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0E" w:rsidRDefault="00B7150E" w:rsidP="00B7150E">
      <w:pPr>
        <w:pStyle w:val="af9"/>
        <w:spacing w:line="500" w:lineRule="exact"/>
        <w:jc w:val="center"/>
        <w:rPr>
          <w:rFonts w:ascii="微软雅黑" w:eastAsia="微软雅黑" w:hAnsi="微软雅黑" w:cs="宋体"/>
          <w:b/>
          <w:color w:val="0000FF"/>
          <w:sz w:val="28"/>
          <w:szCs w:val="28"/>
        </w:rPr>
      </w:pPr>
      <w:r>
        <w:rPr>
          <w:rFonts w:ascii="微软雅黑" w:eastAsia="微软雅黑" w:hAnsi="微软雅黑" w:cs="宋体" w:hint="eastAsia"/>
          <w:b/>
          <w:color w:val="0000FF"/>
          <w:sz w:val="28"/>
          <w:szCs w:val="28"/>
        </w:rPr>
        <w:t>最高人民法院关于审理拒不执行判决、裁定刑事案件适用法律若干问题的解释</w:t>
      </w:r>
    </w:p>
    <w:p w:rsidR="00B7150E" w:rsidRDefault="00B7150E" w:rsidP="00B7150E">
      <w:pPr>
        <w:pStyle w:val="af9"/>
        <w:spacing w:line="500" w:lineRule="exact"/>
        <w:jc w:val="center"/>
        <w:rPr>
          <w:rFonts w:ascii="微软雅黑" w:eastAsia="微软雅黑" w:hAnsi="微软雅黑" w:cs="宋体"/>
          <w:sz w:val="24"/>
          <w:szCs w:val="24"/>
        </w:rPr>
      </w:pPr>
      <w:r>
        <w:rPr>
          <w:rFonts w:ascii="微软雅黑" w:eastAsia="微软雅黑" w:hAnsi="微软雅黑" w:cs="宋体" w:hint="eastAsia"/>
          <w:sz w:val="24"/>
          <w:szCs w:val="24"/>
        </w:rPr>
        <w:t>2021-01-01</w:t>
      </w:r>
    </w:p>
    <w:p w:rsidR="00B7150E" w:rsidRDefault="00B7150E" w:rsidP="00B7150E">
      <w:pPr>
        <w:pStyle w:val="af9"/>
        <w:spacing w:line="240" w:lineRule="exact"/>
        <w:jc w:val="left"/>
        <w:rPr>
          <w:rFonts w:ascii="微软雅黑" w:eastAsia="微软雅黑" w:hAnsi="微软雅黑" w:cs="宋体"/>
          <w:color w:val="00B050"/>
          <w:sz w:val="20"/>
          <w:szCs w:val="20"/>
        </w:rPr>
      </w:pPr>
    </w:p>
    <w:p w:rsidR="00B7150E" w:rsidRDefault="00B7150E" w:rsidP="00B7150E">
      <w:pPr>
        <w:pStyle w:val="af9"/>
        <w:spacing w:line="240" w:lineRule="exact"/>
        <w:jc w:val="left"/>
        <w:rPr>
          <w:rFonts w:ascii="微软雅黑" w:eastAsia="微软雅黑" w:hAnsi="微软雅黑" w:cs="宋体"/>
          <w:color w:val="00B050"/>
          <w:sz w:val="20"/>
          <w:szCs w:val="20"/>
        </w:rPr>
      </w:pPr>
      <w:r>
        <w:rPr>
          <w:rFonts w:ascii="微软雅黑" w:eastAsia="微软雅黑" w:hAnsi="微软雅黑" w:cs="宋体" w:hint="eastAsia"/>
          <w:color w:val="00B050"/>
          <w:sz w:val="20"/>
          <w:szCs w:val="20"/>
        </w:rPr>
        <w:t>（2015年7月6日最高人民法院审判委员会第1657次会议通过，根据2020年12月23日最高人民法院审判委员会第1823次会议通过的《最高人民法院关于修改〈最高人民法院关于人民法院扣押铁路运输货物若干问题的规定〉等十八件执行类司法解释的决定》修正）</w:t>
      </w:r>
    </w:p>
    <w:p w:rsidR="00B7150E" w:rsidRDefault="00B7150E" w:rsidP="00B7150E">
      <w:pPr>
        <w:pStyle w:val="af9"/>
        <w:spacing w:line="240" w:lineRule="exact"/>
        <w:rPr>
          <w:rFonts w:ascii="微软雅黑" w:eastAsia="微软雅黑" w:hAnsi="微软雅黑" w:cs="宋体"/>
          <w:sz w:val="20"/>
          <w:szCs w:val="20"/>
        </w:rPr>
      </w:pPr>
    </w:p>
    <w:p w:rsidR="00B7150E" w:rsidRDefault="00B7150E" w:rsidP="00997E8B">
      <w:pPr>
        <w:pStyle w:val="af9"/>
        <w:spacing w:line="360" w:lineRule="exact"/>
        <w:rPr>
          <w:rFonts w:ascii="微软雅黑" w:eastAsia="微软雅黑" w:hAnsi="微软雅黑" w:cs="宋体" w:hint="eastAsia"/>
          <w:sz w:val="22"/>
          <w:szCs w:val="22"/>
        </w:rPr>
      </w:pPr>
      <w:r>
        <w:rPr>
          <w:rFonts w:ascii="微软雅黑" w:eastAsia="微软雅黑" w:hAnsi="微软雅黑" w:cs="宋体" w:hint="eastAsia"/>
          <w:sz w:val="22"/>
          <w:szCs w:val="22"/>
        </w:rPr>
        <w:t xml:space="preserve">　　为依法惩治拒不执行判决、裁定犯罪，确保人民法院判决、裁定依法执行，切实维护当事人合法权益，根据《中华人民共和国刑法》《中华人民共和国刑事诉讼法》《中华人民共和国民事诉讼法》等法律规定，就审理拒不执行判决、裁定刑事案件适用法律若干问题，解释如下：</w:t>
      </w:r>
    </w:p>
    <w:p w:rsidR="0035298F" w:rsidRPr="0035298F" w:rsidRDefault="0035298F" w:rsidP="0035298F">
      <w:pPr>
        <w:pStyle w:val="af9"/>
        <w:spacing w:line="200" w:lineRule="exact"/>
        <w:rPr>
          <w:rFonts w:ascii="微软雅黑" w:eastAsia="微软雅黑" w:hAnsi="微软雅黑" w:cs="宋体"/>
          <w:sz w:val="22"/>
          <w:szCs w:val="22"/>
        </w:rPr>
      </w:pPr>
    </w:p>
    <w:p w:rsidR="00B7150E" w:rsidRDefault="00B7150E" w:rsidP="00997E8B">
      <w:pPr>
        <w:pStyle w:val="af9"/>
        <w:spacing w:line="36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w:t>
      </w:r>
      <w:r w:rsidRPr="00997E8B">
        <w:rPr>
          <w:rFonts w:ascii="微软雅黑" w:eastAsia="微软雅黑" w:hAnsi="微软雅黑" w:cs="宋体" w:hint="eastAsia"/>
          <w:b/>
          <w:sz w:val="22"/>
          <w:szCs w:val="22"/>
        </w:rPr>
        <w:t>第一条</w:t>
      </w:r>
      <w:r>
        <w:rPr>
          <w:rFonts w:ascii="微软雅黑" w:eastAsia="微软雅黑" w:hAnsi="微软雅黑" w:cs="宋体" w:hint="eastAsia"/>
          <w:sz w:val="22"/>
          <w:szCs w:val="22"/>
        </w:rPr>
        <w:t xml:space="preserve">　被执行人、协助执行义务人、担保人等负有执行义务的人对人民法院的判决、裁定有能力执行而拒不执行，情节严重的，应当依照</w:t>
      </w:r>
      <w:r w:rsidR="00E8560C">
        <w:rPr>
          <w:rFonts w:ascii="微软雅黑" w:eastAsia="微软雅黑" w:hAnsi="微软雅黑" w:cs="宋体" w:hint="eastAsia"/>
          <w:sz w:val="22"/>
          <w:szCs w:val="22"/>
        </w:rPr>
        <w:t xml:space="preserve"> </w:t>
      </w:r>
      <w:r w:rsidRPr="00194FED">
        <w:rPr>
          <w:rFonts w:ascii="微软雅黑" w:eastAsia="微软雅黑" w:hAnsi="微软雅黑" w:cs="宋体" w:hint="eastAsia"/>
          <w:color w:val="FF0000"/>
          <w:sz w:val="22"/>
          <w:szCs w:val="22"/>
        </w:rPr>
        <w:t>刑法</w:t>
      </w:r>
      <w:r w:rsidR="00E8560C">
        <w:rPr>
          <w:rFonts w:ascii="微软雅黑" w:eastAsia="微软雅黑" w:hAnsi="微软雅黑" w:cs="宋体" w:hint="eastAsia"/>
          <w:color w:val="FF0000"/>
          <w:sz w:val="22"/>
          <w:szCs w:val="22"/>
        </w:rPr>
        <w:t xml:space="preserve"> </w:t>
      </w:r>
      <w:r w:rsidRPr="00194FED">
        <w:rPr>
          <w:rFonts w:ascii="微软雅黑" w:eastAsia="微软雅黑" w:hAnsi="微软雅黑" w:cs="宋体" w:hint="eastAsia"/>
          <w:sz w:val="22"/>
          <w:szCs w:val="22"/>
          <w:highlight w:val="yellow"/>
        </w:rPr>
        <w:t>第三百一十三条</w:t>
      </w:r>
      <w:r w:rsidR="00E8560C">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的规定，以</w:t>
      </w:r>
      <w:r w:rsidR="00194FED">
        <w:rPr>
          <w:rFonts w:ascii="微软雅黑" w:eastAsia="微软雅黑" w:hAnsi="微软雅黑" w:cs="宋体" w:hint="eastAsia"/>
          <w:sz w:val="22"/>
          <w:szCs w:val="22"/>
        </w:rPr>
        <w:t xml:space="preserve"> </w:t>
      </w:r>
      <w:r w:rsidRPr="0090078D">
        <w:rPr>
          <w:rFonts w:ascii="微软雅黑" w:eastAsia="微软雅黑" w:hAnsi="微软雅黑" w:cs="宋体" w:hint="eastAsia"/>
          <w:b/>
          <w:color w:val="C00000"/>
          <w:sz w:val="22"/>
          <w:szCs w:val="22"/>
          <w:highlight w:val="yellow"/>
        </w:rPr>
        <w:t>拒不执行判决、裁定罪</w:t>
      </w:r>
      <w:r w:rsidR="00194FED">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处罚。</w:t>
      </w:r>
    </w:p>
    <w:p w:rsidR="00B7150E" w:rsidRDefault="00B7150E" w:rsidP="00997E8B">
      <w:pPr>
        <w:pStyle w:val="af9"/>
        <w:spacing w:line="36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w:t>
      </w:r>
      <w:r w:rsidRPr="00997E8B">
        <w:rPr>
          <w:rFonts w:ascii="微软雅黑" w:eastAsia="微软雅黑" w:hAnsi="微软雅黑" w:cs="宋体" w:hint="eastAsia"/>
          <w:b/>
          <w:sz w:val="22"/>
          <w:szCs w:val="22"/>
        </w:rPr>
        <w:t>第二条</w:t>
      </w:r>
      <w:r>
        <w:rPr>
          <w:rFonts w:ascii="微软雅黑" w:eastAsia="微软雅黑" w:hAnsi="微软雅黑" w:cs="宋体" w:hint="eastAsia"/>
          <w:sz w:val="22"/>
          <w:szCs w:val="22"/>
        </w:rPr>
        <w:t xml:space="preserve">　负有执行义务的人有能力执行而实施下列行为之一的，应当认定为全国人民代表大会常务委员会关于刑法第三百一十三条的解释中规定的“</w:t>
      </w:r>
      <w:r w:rsidRPr="0090078D">
        <w:rPr>
          <w:rFonts w:ascii="微软雅黑" w:eastAsia="微软雅黑" w:hAnsi="微软雅黑" w:cs="宋体" w:hint="eastAsia"/>
          <w:b/>
          <w:color w:val="CC00FF"/>
          <w:sz w:val="22"/>
          <w:szCs w:val="22"/>
        </w:rPr>
        <w:t>其他有能力执行而拒不执行，情节严重的情形</w:t>
      </w:r>
      <w:r>
        <w:rPr>
          <w:rFonts w:ascii="微软雅黑" w:eastAsia="微软雅黑" w:hAnsi="微软雅黑" w:cs="宋体" w:hint="eastAsia"/>
          <w:sz w:val="22"/>
          <w:szCs w:val="22"/>
        </w:rPr>
        <w:t>”：</w:t>
      </w:r>
    </w:p>
    <w:p w:rsidR="00B7150E" w:rsidRPr="00194FED" w:rsidRDefault="00B7150E" w:rsidP="00997E8B">
      <w:pPr>
        <w:pStyle w:val="af9"/>
        <w:spacing w:line="360" w:lineRule="exact"/>
        <w:rPr>
          <w:rFonts w:ascii="微软雅黑" w:eastAsia="微软雅黑" w:hAnsi="微软雅黑" w:cs="宋体"/>
          <w:color w:val="C00000"/>
          <w:sz w:val="22"/>
          <w:szCs w:val="22"/>
        </w:rPr>
      </w:pPr>
      <w:r>
        <w:rPr>
          <w:rFonts w:ascii="微软雅黑" w:eastAsia="微软雅黑" w:hAnsi="微软雅黑" w:cs="宋体" w:hint="eastAsia"/>
          <w:sz w:val="22"/>
          <w:szCs w:val="22"/>
        </w:rPr>
        <w:t xml:space="preserve">　　</w:t>
      </w:r>
      <w:r w:rsidRPr="00194FED">
        <w:rPr>
          <w:rFonts w:ascii="微软雅黑" w:eastAsia="微软雅黑" w:hAnsi="微软雅黑" w:cs="宋体" w:hint="eastAsia"/>
          <w:color w:val="C00000"/>
          <w:sz w:val="22"/>
          <w:szCs w:val="22"/>
        </w:rPr>
        <w:t>（一）具有拒绝报告或者虚假报告财产情况、违反人民法院限制高消费及有关消费令等拒不执行行为，经采取罚款或者拘留等强制措施后仍拒不执行的；</w:t>
      </w:r>
    </w:p>
    <w:p w:rsidR="00B7150E" w:rsidRPr="00194FED" w:rsidRDefault="00B7150E" w:rsidP="00997E8B">
      <w:pPr>
        <w:pStyle w:val="af9"/>
        <w:spacing w:line="360" w:lineRule="exact"/>
        <w:rPr>
          <w:rFonts w:ascii="微软雅黑" w:eastAsia="微软雅黑" w:hAnsi="微软雅黑" w:cs="宋体"/>
          <w:color w:val="C00000"/>
          <w:sz w:val="22"/>
          <w:szCs w:val="22"/>
        </w:rPr>
      </w:pPr>
      <w:r w:rsidRPr="00194FED">
        <w:rPr>
          <w:rFonts w:ascii="微软雅黑" w:eastAsia="微软雅黑" w:hAnsi="微软雅黑" w:cs="宋体" w:hint="eastAsia"/>
          <w:color w:val="C00000"/>
          <w:sz w:val="22"/>
          <w:szCs w:val="22"/>
        </w:rPr>
        <w:t xml:space="preserve">　　（二）伪造、毁灭有关被执行人履行能力的重要证据，以暴力、威胁、贿买方法阻止他人作证或者指使、贿买、胁迫他人作伪证，妨碍人民法院查明被执行人财产情况，致使判决、裁定无法执行的；</w:t>
      </w:r>
    </w:p>
    <w:p w:rsidR="00B7150E" w:rsidRPr="00194FED" w:rsidRDefault="0090078D" w:rsidP="00997E8B">
      <w:pPr>
        <w:pStyle w:val="af9"/>
        <w:spacing w:line="360" w:lineRule="exact"/>
        <w:rPr>
          <w:rFonts w:ascii="微软雅黑" w:eastAsia="微软雅黑" w:hAnsi="微软雅黑" w:cs="宋体"/>
          <w:color w:val="C00000"/>
          <w:sz w:val="22"/>
          <w:szCs w:val="22"/>
        </w:rPr>
      </w:pPr>
      <w:r>
        <w:rPr>
          <w:rFonts w:ascii="微软雅黑" w:eastAsia="微软雅黑" w:hAnsi="微软雅黑" w:cs="宋体" w:hint="eastAsia"/>
          <w:color w:val="C00000"/>
          <w:sz w:val="22"/>
          <w:szCs w:val="22"/>
        </w:rPr>
        <w:t xml:space="preserve">　　（三）拒不交付法律文书指定交付的财物、票证或</w:t>
      </w:r>
      <w:r w:rsidR="00B7150E" w:rsidRPr="00194FED">
        <w:rPr>
          <w:rFonts w:ascii="微软雅黑" w:eastAsia="微软雅黑" w:hAnsi="微软雅黑" w:cs="宋体" w:hint="eastAsia"/>
          <w:color w:val="C00000"/>
          <w:sz w:val="22"/>
          <w:szCs w:val="22"/>
        </w:rPr>
        <w:t>拒不迁出房屋、退出土地，致使判决、裁定无法执行的；</w:t>
      </w:r>
    </w:p>
    <w:p w:rsidR="00B7150E" w:rsidRPr="00194FED" w:rsidRDefault="00B7150E" w:rsidP="00997E8B">
      <w:pPr>
        <w:pStyle w:val="af9"/>
        <w:spacing w:line="360" w:lineRule="exact"/>
        <w:rPr>
          <w:rFonts w:ascii="微软雅黑" w:eastAsia="微软雅黑" w:hAnsi="微软雅黑" w:cs="宋体"/>
          <w:sz w:val="22"/>
          <w:szCs w:val="22"/>
        </w:rPr>
      </w:pPr>
      <w:r w:rsidRPr="00194FED">
        <w:rPr>
          <w:rFonts w:ascii="微软雅黑" w:eastAsia="微软雅黑" w:hAnsi="微软雅黑" w:cs="宋体" w:hint="eastAsia"/>
          <w:sz w:val="22"/>
          <w:szCs w:val="22"/>
        </w:rPr>
        <w:t xml:space="preserve">　　（四）与他人串通，通过虚假诉讼、虚假仲裁、虚假和解等方式妨害执行，致使判决、裁定无法执行的；</w:t>
      </w:r>
    </w:p>
    <w:p w:rsidR="00B7150E" w:rsidRPr="00194FED" w:rsidRDefault="00B7150E" w:rsidP="00997E8B">
      <w:pPr>
        <w:pStyle w:val="af9"/>
        <w:spacing w:line="360" w:lineRule="exact"/>
        <w:rPr>
          <w:rFonts w:ascii="微软雅黑" w:eastAsia="微软雅黑" w:hAnsi="微软雅黑" w:cs="宋体"/>
          <w:sz w:val="22"/>
          <w:szCs w:val="22"/>
        </w:rPr>
      </w:pPr>
      <w:r w:rsidRPr="00194FED">
        <w:rPr>
          <w:rFonts w:ascii="微软雅黑" w:eastAsia="微软雅黑" w:hAnsi="微软雅黑" w:cs="宋体" w:hint="eastAsia"/>
          <w:sz w:val="22"/>
          <w:szCs w:val="22"/>
        </w:rPr>
        <w:t xml:space="preserve">　　（五）以暴力、威胁方法阻碍执行人员进入执行现场或者聚众哄闹、冲击执行现场，致使执行工作无法进行的；</w:t>
      </w:r>
    </w:p>
    <w:p w:rsidR="00B7150E" w:rsidRPr="00194FED" w:rsidRDefault="00B7150E" w:rsidP="00997E8B">
      <w:pPr>
        <w:pStyle w:val="af9"/>
        <w:spacing w:line="360" w:lineRule="exact"/>
        <w:rPr>
          <w:rFonts w:ascii="微软雅黑" w:eastAsia="微软雅黑" w:hAnsi="微软雅黑" w:cs="宋体"/>
          <w:sz w:val="22"/>
          <w:szCs w:val="22"/>
        </w:rPr>
      </w:pPr>
      <w:r w:rsidRPr="00194FED">
        <w:rPr>
          <w:rFonts w:ascii="微软雅黑" w:eastAsia="微软雅黑" w:hAnsi="微软雅黑" w:cs="宋体" w:hint="eastAsia"/>
          <w:sz w:val="22"/>
          <w:szCs w:val="22"/>
        </w:rPr>
        <w:t xml:space="preserve">　　（六）对执行人员进行侮辱、围攻、扣押、殴打，致使执行工作无法进行的；</w:t>
      </w:r>
    </w:p>
    <w:p w:rsidR="00B7150E" w:rsidRPr="00194FED" w:rsidRDefault="00B7150E" w:rsidP="00997E8B">
      <w:pPr>
        <w:pStyle w:val="af9"/>
        <w:spacing w:line="360" w:lineRule="exact"/>
        <w:rPr>
          <w:rFonts w:ascii="微软雅黑" w:eastAsia="微软雅黑" w:hAnsi="微软雅黑" w:cs="宋体"/>
          <w:sz w:val="22"/>
          <w:szCs w:val="22"/>
        </w:rPr>
      </w:pPr>
      <w:r w:rsidRPr="00194FED">
        <w:rPr>
          <w:rFonts w:ascii="微软雅黑" w:eastAsia="微软雅黑" w:hAnsi="微软雅黑" w:cs="宋体" w:hint="eastAsia"/>
          <w:sz w:val="22"/>
          <w:szCs w:val="22"/>
        </w:rPr>
        <w:t xml:space="preserve">　　（七）毁损、抢夺执行案件材料、执行公务车辆和其他执行器械、执行人员服装以及执行公务证件，致使执行工作无法进行的；</w:t>
      </w:r>
    </w:p>
    <w:p w:rsidR="00B7150E" w:rsidRPr="00194FED" w:rsidRDefault="00B7150E" w:rsidP="00997E8B">
      <w:pPr>
        <w:pStyle w:val="af9"/>
        <w:spacing w:line="360" w:lineRule="exact"/>
        <w:rPr>
          <w:rFonts w:ascii="微软雅黑" w:eastAsia="微软雅黑" w:hAnsi="微软雅黑" w:cs="宋体"/>
          <w:color w:val="C00000"/>
          <w:sz w:val="22"/>
          <w:szCs w:val="22"/>
        </w:rPr>
      </w:pPr>
      <w:r w:rsidRPr="00194FED">
        <w:rPr>
          <w:rFonts w:ascii="微软雅黑" w:eastAsia="微软雅黑" w:hAnsi="微软雅黑" w:cs="宋体" w:hint="eastAsia"/>
          <w:color w:val="C00000"/>
          <w:sz w:val="22"/>
          <w:szCs w:val="22"/>
        </w:rPr>
        <w:t xml:space="preserve">　　（八）拒不执行法院判决、裁定，致使债权人遭受重大损失的。</w:t>
      </w:r>
    </w:p>
    <w:p w:rsidR="00B7150E" w:rsidRDefault="00B7150E" w:rsidP="00997E8B">
      <w:pPr>
        <w:pStyle w:val="af9"/>
        <w:spacing w:line="36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w:t>
      </w:r>
      <w:r w:rsidRPr="00997E8B">
        <w:rPr>
          <w:rFonts w:ascii="微软雅黑" w:eastAsia="微软雅黑" w:hAnsi="微软雅黑" w:cs="宋体" w:hint="eastAsia"/>
          <w:b/>
          <w:sz w:val="22"/>
          <w:szCs w:val="22"/>
        </w:rPr>
        <w:t>第三条</w:t>
      </w:r>
      <w:r>
        <w:rPr>
          <w:rFonts w:ascii="微软雅黑" w:eastAsia="微软雅黑" w:hAnsi="微软雅黑" w:cs="宋体" w:hint="eastAsia"/>
          <w:sz w:val="22"/>
          <w:szCs w:val="22"/>
        </w:rPr>
        <w:t xml:space="preserve">　申请执行人有证据证明同时具有下列情形，人民法院认为符合刑事诉讼法第二百一十条第三项规定的，以自诉案件立案审理：</w:t>
      </w:r>
    </w:p>
    <w:p w:rsidR="00B7150E" w:rsidRDefault="00B7150E" w:rsidP="00997E8B">
      <w:pPr>
        <w:pStyle w:val="af9"/>
        <w:spacing w:line="36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（一）负有执行义务的人拒不执行判决、裁定，侵犯了申请执行人的人身、财产权利，应当依法追究刑事责任的；</w:t>
      </w:r>
    </w:p>
    <w:p w:rsidR="00B7150E" w:rsidRDefault="00B7150E" w:rsidP="00997E8B">
      <w:pPr>
        <w:pStyle w:val="af9"/>
        <w:spacing w:line="36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（二）申请执行人曾经提出控告，而公安机关或者人民检察院对负有执行义务的人不予追究刑事责任的。</w:t>
      </w:r>
    </w:p>
    <w:p w:rsidR="00B7150E" w:rsidRDefault="00B7150E" w:rsidP="00997E8B">
      <w:pPr>
        <w:pStyle w:val="af9"/>
        <w:spacing w:line="36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w:t>
      </w:r>
      <w:r w:rsidRPr="00997E8B">
        <w:rPr>
          <w:rFonts w:ascii="微软雅黑" w:eastAsia="微软雅黑" w:hAnsi="微软雅黑" w:cs="宋体" w:hint="eastAsia"/>
          <w:b/>
          <w:sz w:val="22"/>
          <w:szCs w:val="22"/>
        </w:rPr>
        <w:t>第四条</w:t>
      </w:r>
      <w:r>
        <w:rPr>
          <w:rFonts w:ascii="微软雅黑" w:eastAsia="微软雅黑" w:hAnsi="微软雅黑" w:cs="宋体" w:hint="eastAsia"/>
          <w:sz w:val="22"/>
          <w:szCs w:val="22"/>
        </w:rPr>
        <w:t xml:space="preserve">　本解释第三条规定的自诉案件，依照刑事诉讼法第二百一十二条的规定，自诉人在宣告判决前，可以同被告人自行和解或者撤回自诉。</w:t>
      </w:r>
    </w:p>
    <w:p w:rsidR="00B7150E" w:rsidRPr="0090078D" w:rsidRDefault="00B7150E" w:rsidP="00997E8B">
      <w:pPr>
        <w:pStyle w:val="af9"/>
        <w:spacing w:line="360" w:lineRule="exact"/>
        <w:rPr>
          <w:rFonts w:ascii="微软雅黑" w:eastAsia="微软雅黑" w:hAnsi="微软雅黑" w:cs="宋体"/>
          <w:color w:val="C00000"/>
          <w:sz w:val="22"/>
          <w:szCs w:val="22"/>
        </w:rPr>
      </w:pPr>
      <w:r w:rsidRPr="0090078D">
        <w:rPr>
          <w:rFonts w:ascii="微软雅黑" w:eastAsia="微软雅黑" w:hAnsi="微软雅黑" w:cs="宋体" w:hint="eastAsia"/>
          <w:color w:val="C00000"/>
          <w:sz w:val="22"/>
          <w:szCs w:val="22"/>
        </w:rPr>
        <w:t xml:space="preserve">　　</w:t>
      </w:r>
      <w:r w:rsidRPr="0090078D">
        <w:rPr>
          <w:rFonts w:ascii="微软雅黑" w:eastAsia="微软雅黑" w:hAnsi="微软雅黑" w:cs="宋体" w:hint="eastAsia"/>
          <w:b/>
          <w:color w:val="C00000"/>
          <w:sz w:val="22"/>
          <w:szCs w:val="22"/>
        </w:rPr>
        <w:t>第五条</w:t>
      </w:r>
      <w:r w:rsidRPr="0090078D">
        <w:rPr>
          <w:rFonts w:ascii="微软雅黑" w:eastAsia="微软雅黑" w:hAnsi="微软雅黑" w:cs="宋体" w:hint="eastAsia"/>
          <w:color w:val="C00000"/>
          <w:sz w:val="22"/>
          <w:szCs w:val="22"/>
        </w:rPr>
        <w:t xml:space="preserve">　拒不执行判决、裁定刑事案件，一般由执行法院所在地人民法院管辖。</w:t>
      </w:r>
    </w:p>
    <w:p w:rsidR="00B7150E" w:rsidRDefault="00B7150E" w:rsidP="00997E8B">
      <w:pPr>
        <w:pStyle w:val="af9"/>
        <w:spacing w:line="36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w:t>
      </w:r>
      <w:r w:rsidRPr="00997E8B">
        <w:rPr>
          <w:rFonts w:ascii="微软雅黑" w:eastAsia="微软雅黑" w:hAnsi="微软雅黑" w:cs="宋体" w:hint="eastAsia"/>
          <w:b/>
          <w:sz w:val="22"/>
          <w:szCs w:val="22"/>
        </w:rPr>
        <w:t>第六条</w:t>
      </w:r>
      <w:r>
        <w:rPr>
          <w:rFonts w:ascii="微软雅黑" w:eastAsia="微软雅黑" w:hAnsi="微软雅黑" w:cs="宋体" w:hint="eastAsia"/>
          <w:sz w:val="22"/>
          <w:szCs w:val="22"/>
        </w:rPr>
        <w:t xml:space="preserve">　拒不执行判</w:t>
      </w:r>
      <w:r w:rsidR="0090078D">
        <w:rPr>
          <w:rFonts w:ascii="微软雅黑" w:eastAsia="微软雅黑" w:hAnsi="微软雅黑" w:cs="宋体" w:hint="eastAsia"/>
          <w:sz w:val="22"/>
          <w:szCs w:val="22"/>
        </w:rPr>
        <w:t>决、裁定的被告人在一审宣告判决前，履行全部或部分执行义务的，可</w:t>
      </w:r>
      <w:r>
        <w:rPr>
          <w:rFonts w:ascii="微软雅黑" w:eastAsia="微软雅黑" w:hAnsi="微软雅黑" w:cs="宋体" w:hint="eastAsia"/>
          <w:sz w:val="22"/>
          <w:szCs w:val="22"/>
        </w:rPr>
        <w:t>酌情从宽处罚。</w:t>
      </w:r>
    </w:p>
    <w:p w:rsidR="00B7150E" w:rsidRDefault="00B7150E" w:rsidP="00997E8B">
      <w:pPr>
        <w:pStyle w:val="af9"/>
        <w:spacing w:line="360" w:lineRule="exact"/>
        <w:rPr>
          <w:rFonts w:ascii="微软雅黑" w:eastAsia="微软雅黑" w:hAnsi="微软雅黑" w:cs="宋体"/>
          <w:sz w:val="22"/>
          <w:szCs w:val="22"/>
        </w:rPr>
      </w:pPr>
      <w:r>
        <w:rPr>
          <w:rFonts w:ascii="微软雅黑" w:eastAsia="微软雅黑" w:hAnsi="微软雅黑" w:cs="宋体" w:hint="eastAsia"/>
          <w:sz w:val="22"/>
          <w:szCs w:val="22"/>
        </w:rPr>
        <w:t xml:space="preserve">　　</w:t>
      </w:r>
      <w:r w:rsidRPr="00997E8B">
        <w:rPr>
          <w:rFonts w:ascii="微软雅黑" w:eastAsia="微软雅黑" w:hAnsi="微软雅黑" w:cs="宋体" w:hint="eastAsia"/>
          <w:b/>
          <w:sz w:val="22"/>
          <w:szCs w:val="22"/>
        </w:rPr>
        <w:t>第七条</w:t>
      </w:r>
      <w:r>
        <w:rPr>
          <w:rFonts w:ascii="微软雅黑" w:eastAsia="微软雅黑" w:hAnsi="微软雅黑" w:cs="宋体" w:hint="eastAsia"/>
          <w:sz w:val="22"/>
          <w:szCs w:val="22"/>
        </w:rPr>
        <w:t xml:space="preserve">　拒不执行支付赡养费、扶养费、抚育费、抚恤金、医疗费用、劳动报酬等判决、裁定的，可以酌情从重处罚。</w:t>
      </w:r>
    </w:p>
    <w:p w:rsidR="003B2256" w:rsidRPr="0090078D" w:rsidRDefault="00B7150E" w:rsidP="00997E8B">
      <w:pPr>
        <w:spacing w:line="360" w:lineRule="exact"/>
        <w:rPr>
          <w:color w:val="C00000"/>
          <w:szCs w:val="20"/>
        </w:rPr>
      </w:pPr>
      <w:r w:rsidRPr="0090078D">
        <w:rPr>
          <w:rFonts w:ascii="微软雅黑" w:eastAsia="微软雅黑" w:hAnsi="微软雅黑" w:cs="宋体" w:hint="eastAsia"/>
          <w:color w:val="C00000"/>
          <w:sz w:val="22"/>
          <w:szCs w:val="22"/>
        </w:rPr>
        <w:t xml:space="preserve">　　</w:t>
      </w:r>
      <w:r w:rsidRPr="0090078D">
        <w:rPr>
          <w:rFonts w:ascii="微软雅黑" w:eastAsia="微软雅黑" w:hAnsi="微软雅黑" w:cs="宋体" w:hint="eastAsia"/>
          <w:b/>
          <w:color w:val="C00000"/>
          <w:sz w:val="22"/>
          <w:szCs w:val="22"/>
        </w:rPr>
        <w:t>第八条</w:t>
      </w:r>
      <w:r w:rsidRPr="0090078D">
        <w:rPr>
          <w:rFonts w:ascii="微软雅黑" w:eastAsia="微软雅黑" w:hAnsi="微软雅黑" w:cs="宋体" w:hint="eastAsia"/>
          <w:color w:val="C00000"/>
          <w:sz w:val="22"/>
          <w:szCs w:val="22"/>
        </w:rPr>
        <w:t xml:space="preserve">　本解释自发布之日起施行。此前发布的司法解释和规范性文件与本解释不一致的，以本解释为准。</w:t>
      </w:r>
    </w:p>
    <w:sectPr w:rsidR="003B2256" w:rsidRPr="0090078D"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AE7" w:rsidRDefault="00F96AE7" w:rsidP="003B2256">
      <w:r>
        <w:separator/>
      </w:r>
    </w:p>
  </w:endnote>
  <w:endnote w:type="continuationSeparator" w:id="0">
    <w:p w:rsidR="00F96AE7" w:rsidRDefault="00F96AE7"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3200E">
    <w:pPr>
      <w:tabs>
        <w:tab w:val="center" w:pos="4153"/>
        <w:tab w:val="right" w:pos="8306"/>
      </w:tabs>
      <w:rPr>
        <w:rFonts w:ascii="宋体" w:hAnsi="宋体" w:cs="宋体"/>
        <w:sz w:val="28"/>
        <w:szCs w:val="28"/>
      </w:rPr>
    </w:pPr>
    <w:r w:rsidRPr="0063200E">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3200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3200E">
                  <w:rPr>
                    <w:rFonts w:ascii="宋体" w:hAnsi="宋体" w:cs="宋体" w:hint="eastAsia"/>
                    <w:sz w:val="28"/>
                    <w:szCs w:val="28"/>
                  </w:rPr>
                  <w:fldChar w:fldCharType="separate"/>
                </w:r>
                <w:r w:rsidR="00143413">
                  <w:rPr>
                    <w:rFonts w:ascii="宋体" w:hAnsi="宋体" w:cs="宋体"/>
                    <w:noProof/>
                    <w:sz w:val="28"/>
                    <w:szCs w:val="28"/>
                  </w:rPr>
                  <w:t>2</w:t>
                </w:r>
                <w:r w:rsidR="0063200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3200E">
    <w:pPr>
      <w:tabs>
        <w:tab w:val="center" w:pos="4153"/>
        <w:tab w:val="right" w:pos="8306"/>
      </w:tabs>
      <w:rPr>
        <w:rFonts w:ascii="宋体" w:hAnsi="宋体" w:cs="宋体"/>
        <w:sz w:val="28"/>
        <w:szCs w:val="28"/>
      </w:rPr>
    </w:pPr>
    <w:r w:rsidRPr="0063200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3200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3200E">
                  <w:rPr>
                    <w:rFonts w:ascii="宋体" w:hAnsi="宋体" w:cs="宋体" w:hint="eastAsia"/>
                    <w:sz w:val="28"/>
                    <w:szCs w:val="28"/>
                  </w:rPr>
                  <w:fldChar w:fldCharType="separate"/>
                </w:r>
                <w:r w:rsidR="00E8560C">
                  <w:rPr>
                    <w:rFonts w:ascii="宋体" w:hAnsi="宋体" w:cs="宋体"/>
                    <w:noProof/>
                    <w:sz w:val="28"/>
                    <w:szCs w:val="28"/>
                  </w:rPr>
                  <w:t>1</w:t>
                </w:r>
                <w:r w:rsidR="0063200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AE7" w:rsidRDefault="00F96AE7" w:rsidP="003B2256">
      <w:r>
        <w:separator/>
      </w:r>
    </w:p>
  </w:footnote>
  <w:footnote w:type="continuationSeparator" w:id="0">
    <w:p w:rsidR="00F96AE7" w:rsidRDefault="00F96AE7"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94FED"/>
    <w:rsid w:val="00290080"/>
    <w:rsid w:val="00323D76"/>
    <w:rsid w:val="0035298F"/>
    <w:rsid w:val="003B2256"/>
    <w:rsid w:val="004064E8"/>
    <w:rsid w:val="00554EB8"/>
    <w:rsid w:val="0063200E"/>
    <w:rsid w:val="0064282F"/>
    <w:rsid w:val="00690873"/>
    <w:rsid w:val="007630C3"/>
    <w:rsid w:val="007B0DAB"/>
    <w:rsid w:val="00803A63"/>
    <w:rsid w:val="00872005"/>
    <w:rsid w:val="0090078D"/>
    <w:rsid w:val="00984D89"/>
    <w:rsid w:val="009969A5"/>
    <w:rsid w:val="00997E8B"/>
    <w:rsid w:val="00A96242"/>
    <w:rsid w:val="00B7150E"/>
    <w:rsid w:val="00CF39F7"/>
    <w:rsid w:val="00D619CC"/>
    <w:rsid w:val="00DD58FE"/>
    <w:rsid w:val="00E8560C"/>
    <w:rsid w:val="00F20EB7"/>
    <w:rsid w:val="00F96AE7"/>
    <w:rsid w:val="00FA5538"/>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2038236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1</Pages>
  <Words>1248</Words>
  <Characters>99</Characters>
  <Application>Microsoft Office Word</Application>
  <DocSecurity>0</DocSecurity>
  <Lines>1</Lines>
  <Paragraphs>2</Paragraphs>
  <ScaleCrop>false</ScaleCrop>
  <Company>Newdaxie</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2023-04-13T05:43:00Z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